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contextualSpacing/>
        <w:jc w:val="both"/>
        <w:rPr>
          <w:rFonts w:hint="eastAsia" w:ascii="仿宋_GB2312" w:hAnsi="仿宋_GB2312" w:eastAsia="仿宋_GB2312" w:cs="仿宋_GB2312"/>
          <w:b/>
          <w:spacing w:val="-12"/>
          <w:sz w:val="44"/>
          <w:szCs w:val="44"/>
        </w:rPr>
      </w:pPr>
      <w:bookmarkStart w:id="0" w:name="_GoBack"/>
      <w:bookmarkEnd w:id="0"/>
      <w:r>
        <w:rPr>
          <w:rFonts w:hint="eastAsia" w:hAnsi="宋体"/>
          <w:b/>
          <w:spacing w:val="-12"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pacing w:val="-12"/>
          <w:sz w:val="44"/>
          <w:szCs w:val="44"/>
        </w:rPr>
        <w:t>景德镇市科技计划定向委托项目遴选办法（试行）</w:t>
      </w:r>
    </w:p>
    <w:p>
      <w:pPr>
        <w:spacing w:line="600" w:lineRule="exact"/>
        <w:contextualSpacing/>
        <w:jc w:val="center"/>
        <w:rPr>
          <w:rFonts w:eastAsia="楷体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outlineLvl w:val="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为进一步完善科技计划定向委托项目（以下简称项目）管理，根据《关于深化项目评审、人才评价、机构评估改革的意见》（中办发〔2018〕37号）和《景德镇市科技计划项目管理办法(试行)》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景科字〔2021〕48号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，制定本遴选办法。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contextualSpacing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一、政策依据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《关于深化项目评审、人才评价、机构评估改革的意见》：国家科技计划项目一般采取公开竞争的方式择优遴选承担单位。对具有明确政府目标、技术路线清晰、组织程度较高、优势承担单位集中的重大科技项目，可采取定向择优或定向委托等方式确定承担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2．《景德镇市科技计划项目管理办法(试行)》：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对重大项目专项计划，采用定向择优和定向委托方式征集。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contextualSpacing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二、适用范围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可采取定向委托方式组织实施的重点科技项目，包括以下三个方面：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1．上级科技部门、市委市政府要求明确的；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2．涉及国家安全、国家利益和重大社会公共利益需要实施且任务突发、时间紧急、社会影响较大的；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3．局党组集体研究认为应该予以支持的。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contextualSpacing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三、遴选程序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项目的遴选按以下程序组织实施：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1．项目提出。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业务分管科室按照计划类别和工作任务，采取适当方式征集，提出项目及经费建议。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2．审核把关。</w:t>
      </w:r>
      <w:r>
        <w:rPr>
          <w:rFonts w:hint="eastAsia" w:ascii="仿宋_GB2312" w:hAnsi="仿宋_GB2312" w:eastAsia="仿宋_GB2312" w:cs="仿宋_GB2312"/>
          <w:sz w:val="32"/>
          <w:szCs w:val="32"/>
        </w:rPr>
        <w:t>由局负责科技计划科室会同局计划监督科室、驻局纪检监察组进行审核，审核后报局领导审定。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3.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编写申报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由业务分管科室组织拟立项项目承担单位按有关要求，正式撰写项目申请书及项目可行性报告等材料。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4．专家论证。</w:t>
      </w:r>
      <w:r>
        <w:rPr>
          <w:rFonts w:hint="eastAsia" w:ascii="仿宋_GB2312" w:hAnsi="仿宋_GB2312" w:eastAsia="仿宋_GB2312" w:cs="仿宋_GB2312"/>
          <w:sz w:val="32"/>
          <w:szCs w:val="32"/>
        </w:rPr>
        <w:t>由局负责科技计划综合科室组织实施。专业机构按照组织专家论证，提出论证意见。论证专家组不少于5名专家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技术专家、财务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专家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组成）。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专家从科技项目专家库中按技术领域需求抽取邀请。专家论证采用会议论证的方式进行。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5．论证结果。</w:t>
      </w:r>
      <w:r>
        <w:rPr>
          <w:rFonts w:hint="eastAsia" w:ascii="仿宋_GB2312" w:hAnsi="仿宋_GB2312" w:eastAsia="仿宋_GB2312" w:cs="仿宋_GB2312"/>
          <w:sz w:val="32"/>
          <w:szCs w:val="32"/>
        </w:rPr>
        <w:t>论证结果采取定性方式确定，分为“论证通过”、“修改完善”、“论证不通过”三种情况: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（1）论证通过。项目立项依据充分、申报单位具备条件、研究内容充实、目标设定合理、实施方案可行、经费预算合理的，论证予以通过。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修改完善。研究内容不够充实，或目标设定不够合理，或实施方案可行性不强，或经费预算不够合理，但可以进行修改完善的项目，由专家组提出修改意见，拟立项项目承担单位修改后再次提交局负责科技计划综合科室，并再次组织原论证专家组审核，通过审核后视为通过论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（3）论证不通过。立项依据缺乏，或申报单位不具备条件，或研究内容不足，或实施方案不可行，或经费预算不合理等的项目，论证不予通过。论证不通过的项目不予立项。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6．立项审定。</w:t>
      </w:r>
      <w:r>
        <w:rPr>
          <w:rFonts w:hint="eastAsia" w:ascii="仿宋_GB2312" w:hAnsi="仿宋_GB2312" w:eastAsia="仿宋_GB2312" w:cs="仿宋_GB2312"/>
          <w:sz w:val="32"/>
          <w:szCs w:val="32"/>
        </w:rPr>
        <w:t>局科技计划综合科室向业务分管科室反馈专家意见，并根据专家意见提出立项及经费建议方案，提交局党组会议研究审定。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7．下达实施。</w:t>
      </w:r>
      <w:r>
        <w:rPr>
          <w:rFonts w:hint="eastAsia" w:ascii="仿宋_GB2312" w:hAnsi="仿宋_GB2312" w:eastAsia="仿宋_GB2312" w:cs="仿宋_GB2312"/>
          <w:sz w:val="32"/>
          <w:szCs w:val="32"/>
        </w:rPr>
        <w:t>经局党组会审议通过的项目，后续的项目公示（原则上承担单位内部进行）、经费下达及实施管理、结题验收等工作流程，按《景德镇市科技计划项目管理办法(试行)》相关要求执行。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contextualSpacing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四、监督管理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项目的遴选及管理，受局负责科技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监督科室和驻局纪检监察组全过程监督。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contextualSpacing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五、附则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本办法自发布之日起施行。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18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C5887"/>
    <w:rsid w:val="1E01379A"/>
    <w:rsid w:val="211F34E2"/>
    <w:rsid w:val="298C46D6"/>
    <w:rsid w:val="31E92E2E"/>
    <w:rsid w:val="399378C5"/>
    <w:rsid w:val="4F697D0D"/>
    <w:rsid w:val="528B1ED6"/>
    <w:rsid w:val="56DB6EC2"/>
    <w:rsid w:val="5AF76CC4"/>
    <w:rsid w:val="5BC27904"/>
    <w:rsid w:val="66381F69"/>
    <w:rsid w:val="70E23ED0"/>
    <w:rsid w:val="76EF8402"/>
    <w:rsid w:val="7B88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2021-11-09T10:44:00Z</dcterms:created>
  <dc:creator>Administrator</dc:creator>
  <cp:lastModifiedBy>jdzadmin</cp:lastModifiedBy>
  <cp:lastPrinted>2021-11-09T17:03:00Z</cp:lastPrinted>
  <dcterms:modified xsi:type="dcterms:W3CDTF">2024-10-18T10:50:55Z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63542DC1AACA40FB9A55B384264498EC</vt:lpwstr>
  </property>
</Properties>
</file>